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2E" w:rsidRDefault="00F4442E" w:rsidP="00F4442E">
      <w:pPr>
        <w:pStyle w:val="2"/>
        <w:suppressAutoHyphens/>
        <w:spacing w:after="0" w:line="240" w:lineRule="auto"/>
        <w:ind w:left="0" w:firstLine="567"/>
        <w:jc w:val="center"/>
        <w:rPr>
          <w:b/>
          <w:sz w:val="32"/>
          <w:szCs w:val="32"/>
        </w:rPr>
      </w:pPr>
      <w:r w:rsidRPr="004D10C0">
        <w:rPr>
          <w:b/>
          <w:sz w:val="32"/>
          <w:szCs w:val="32"/>
        </w:rPr>
        <w:t>Деловая игра</w:t>
      </w:r>
      <w:r>
        <w:rPr>
          <w:b/>
          <w:sz w:val="32"/>
          <w:szCs w:val="32"/>
        </w:rPr>
        <w:t xml:space="preserve"> №3</w:t>
      </w:r>
    </w:p>
    <w:p w:rsidR="00F4442E" w:rsidRDefault="00F4442E" w:rsidP="00F4442E">
      <w:pPr>
        <w:pStyle w:val="2"/>
        <w:suppressAutoHyphens/>
        <w:spacing w:after="0" w:line="240" w:lineRule="auto"/>
        <w:ind w:left="0"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«Совместное участие в проекте»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center"/>
        <w:rPr>
          <w:b/>
          <w:sz w:val="32"/>
          <w:szCs w:val="32"/>
        </w:rPr>
      </w:pP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  <w:u w:val="single"/>
        </w:rPr>
        <w:t>Цель игры:</w:t>
      </w:r>
      <w:r w:rsidRPr="004D10C0">
        <w:rPr>
          <w:sz w:val="32"/>
          <w:szCs w:val="32"/>
        </w:rPr>
        <w:t xml:space="preserve"> – закрепить у студентов теоретические знания в области проектирования кластерных структур.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  <w:u w:val="single"/>
        </w:rPr>
        <w:t>Условная ситуация для организации игры:</w:t>
      </w:r>
      <w:r w:rsidRPr="004D10C0">
        <w:rPr>
          <w:sz w:val="32"/>
          <w:szCs w:val="32"/>
        </w:rPr>
        <w:t xml:space="preserve"> Крупная иностранная компания-производитель для поддержания своих конкурентных позиций на рынке заинтересована в сотрудничестве с научно-исследовательским центром по вопросу индивидуальной разработки. Эта инновационная разработка будет являться составным элементом ее готовой продукции. Компания обладает собственным научным потенциалом, для создания подобной разработки, однако для этого потребуется в двое больше времени, нежели у научно-исследовательского центра. Одновременно у компании недостаточно финансовых ресурсов для оплаты этого заказа. Для осуществления данного проекта компания стремиться найти и заключить партнерское соглашение о совместной деятельности с российским непрямым конкурентом и лидером отрасли, так как именно этот рынок представляется мало изученным и перспективным. Целью этого соглашения будет совместное финансирование создания и освоения новой технологии, внедрения ее в готовую продукцию обеих компаний-производителей, изучение вопросов и технологий выхода на перекрестные рынки.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  <w:u w:val="single"/>
        </w:rPr>
        <w:t>На начальном этапе</w:t>
      </w:r>
      <w:r w:rsidRPr="004D10C0">
        <w:rPr>
          <w:sz w:val="32"/>
          <w:szCs w:val="32"/>
        </w:rPr>
        <w:t xml:space="preserve"> все участники: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выбирают страну базирования и отраслевую принадлежность компании-инициатора совместного проекта;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формулируют преимущества и недостатки компании-инициатора;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в условных цифрах детализируют имеющийся и недостающий потенциал компании, необходимый для инициирования работы с научно-исследовательским центром;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выбирают сегмент российского рынка, для стратегического изучения.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  <w:u w:val="single"/>
        </w:rPr>
        <w:t>На аналитическом этапе</w:t>
      </w:r>
      <w:r w:rsidRPr="004D10C0">
        <w:rPr>
          <w:sz w:val="32"/>
          <w:szCs w:val="32"/>
        </w:rPr>
        <w:t xml:space="preserve"> игры участники делятся на 3 группы. Независимо друг от друга они: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выделяют российские релевантные факторы на национальном и отраслевом уровнях;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lastRenderedPageBreak/>
        <w:t xml:space="preserve">– выделяют стратегических игроков интересуемого сегмента для изучения их преимуществ и недостатков исходя из целевых установок фирмы-инициатора; 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выбирают российского партнера с обоснованием своей позиции;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разрабатывают значимые экономические, организационные и мотивационные факторы с позиции-фирмы-инициатора, которые будут лежать в основе партнерского взаимодействия;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разграничивают зону ответственности участников партнерства в рамках концепции жизненного цикла;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презентуют ожидаемые результаты по проекту и модель распределения экономического эффекта между участниками;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выделяют наиболее значимые виды рисков и их распределение между партнерами;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разрабатывают юридические аспекты оформления сотрудничества.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На завершающем этапе игры студенческие группы защищают свои проекты. Их оценка проводится по критериям: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уровень структурированности и логичности представленного материала;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оперирование актуальными цифрами и отраслевыми событиями;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степень обоснованности выводов и предложений;</w:t>
      </w:r>
    </w:p>
    <w:p w:rsidR="00F4442E" w:rsidRPr="004D10C0" w:rsidRDefault="00F4442E" w:rsidP="00F4442E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– качество презентации и грамотности подачи материала.</w:t>
      </w:r>
    </w:p>
    <w:p w:rsidR="00F4442E" w:rsidRDefault="00F4442E" w:rsidP="00F4442E">
      <w:pPr>
        <w:jc w:val="center"/>
        <w:rPr>
          <w:b/>
          <w:color w:val="000000"/>
          <w:sz w:val="32"/>
          <w:szCs w:val="32"/>
        </w:rPr>
      </w:pPr>
    </w:p>
    <w:p w:rsidR="00F4442E" w:rsidRDefault="00F4442E" w:rsidP="00F4442E">
      <w:pPr>
        <w:jc w:val="center"/>
        <w:rPr>
          <w:b/>
          <w:color w:val="000000"/>
          <w:sz w:val="32"/>
          <w:szCs w:val="32"/>
        </w:rPr>
      </w:pPr>
    </w:p>
    <w:p w:rsidR="00F4442E" w:rsidRPr="007516C7" w:rsidRDefault="00F4442E" w:rsidP="00F4442E">
      <w:pPr>
        <w:jc w:val="center"/>
        <w:rPr>
          <w:b/>
          <w:color w:val="000000"/>
          <w:sz w:val="32"/>
          <w:szCs w:val="32"/>
        </w:rPr>
      </w:pPr>
      <w:r w:rsidRPr="007516C7">
        <w:rPr>
          <w:b/>
          <w:color w:val="000000"/>
          <w:sz w:val="32"/>
          <w:szCs w:val="32"/>
        </w:rPr>
        <w:t xml:space="preserve">Список </w:t>
      </w:r>
      <w:r>
        <w:rPr>
          <w:b/>
          <w:color w:val="000000"/>
          <w:sz w:val="32"/>
          <w:szCs w:val="32"/>
        </w:rPr>
        <w:t xml:space="preserve">рекомендуемой </w:t>
      </w:r>
      <w:r w:rsidRPr="007516C7">
        <w:rPr>
          <w:b/>
          <w:color w:val="000000"/>
          <w:sz w:val="32"/>
          <w:szCs w:val="32"/>
        </w:rPr>
        <w:t>литературы</w:t>
      </w:r>
    </w:p>
    <w:p w:rsidR="00F4442E" w:rsidRPr="004D10C0" w:rsidRDefault="00F4442E" w:rsidP="00F4442E">
      <w:pPr>
        <w:jc w:val="center"/>
        <w:rPr>
          <w:b/>
          <w:color w:val="000000"/>
          <w:sz w:val="32"/>
          <w:szCs w:val="32"/>
        </w:rPr>
      </w:pPr>
    </w:p>
    <w:p w:rsidR="00F4442E" w:rsidRPr="004D10C0" w:rsidRDefault="00F4442E" w:rsidP="00F4442E">
      <w:pPr>
        <w:ind w:firstLine="567"/>
        <w:jc w:val="both"/>
        <w:rPr>
          <w:color w:val="000000"/>
          <w:sz w:val="32"/>
          <w:szCs w:val="32"/>
        </w:rPr>
      </w:pPr>
      <w:r w:rsidRPr="004D10C0">
        <w:rPr>
          <w:sz w:val="32"/>
          <w:szCs w:val="32"/>
        </w:rPr>
        <w:t>1. Изменение глобального экономического ландшафта: пр</w:t>
      </w:r>
      <w:r w:rsidRPr="004D10C0">
        <w:rPr>
          <w:sz w:val="32"/>
          <w:szCs w:val="32"/>
        </w:rPr>
        <w:t>о</w:t>
      </w:r>
      <w:r w:rsidRPr="004D10C0">
        <w:rPr>
          <w:sz w:val="32"/>
          <w:szCs w:val="32"/>
        </w:rPr>
        <w:t>блемы и поиск решений. М.: Высшая школа экономики, 2011.</w:t>
      </w:r>
    </w:p>
    <w:p w:rsidR="00F4442E" w:rsidRPr="004D10C0" w:rsidRDefault="00F4442E" w:rsidP="00F4442E">
      <w:pPr>
        <w:pStyle w:val="a3"/>
        <w:ind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2. Листопад М.Е. Экономическая безопасность страны: в</w:t>
      </w:r>
      <w:r w:rsidRPr="004D10C0">
        <w:rPr>
          <w:sz w:val="32"/>
          <w:szCs w:val="32"/>
        </w:rPr>
        <w:t>о</w:t>
      </w:r>
      <w:r w:rsidRPr="004D10C0">
        <w:rPr>
          <w:sz w:val="32"/>
          <w:szCs w:val="32"/>
        </w:rPr>
        <w:t>просы теории и методологии. М. 2010.</w:t>
      </w:r>
    </w:p>
    <w:p w:rsidR="00F4442E" w:rsidRPr="004D10C0" w:rsidRDefault="00F4442E" w:rsidP="00F4442E">
      <w:pPr>
        <w:pStyle w:val="a3"/>
        <w:ind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3. Листопад М.Е. Роль стратегических альянсов и предпринимательских сетей в формировании организационных механи</w:t>
      </w:r>
      <w:r w:rsidRPr="004D10C0">
        <w:rPr>
          <w:sz w:val="32"/>
          <w:szCs w:val="32"/>
        </w:rPr>
        <w:t>з</w:t>
      </w:r>
      <w:r w:rsidRPr="004D10C0">
        <w:rPr>
          <w:sz w:val="32"/>
          <w:szCs w:val="32"/>
        </w:rPr>
        <w:t>мов функционирования промышленности России. Краснодар, 2005.</w:t>
      </w:r>
    </w:p>
    <w:p w:rsidR="00F4442E" w:rsidRPr="004D10C0" w:rsidRDefault="00F4442E" w:rsidP="00F4442E">
      <w:pPr>
        <w:pStyle w:val="a3"/>
        <w:ind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4. Мищенко Л.Я. Стратегический менеджмент: учебник для вузов. Краснодар, 2013.</w:t>
      </w:r>
    </w:p>
    <w:p w:rsidR="00F4442E" w:rsidRPr="004D10C0" w:rsidRDefault="00F4442E" w:rsidP="00F4442E">
      <w:pPr>
        <w:pStyle w:val="a3"/>
        <w:tabs>
          <w:tab w:val="left" w:pos="840"/>
        </w:tabs>
        <w:ind w:firstLine="567"/>
        <w:jc w:val="both"/>
        <w:rPr>
          <w:sz w:val="32"/>
          <w:szCs w:val="32"/>
          <w:lang w:val="en-US"/>
        </w:rPr>
      </w:pPr>
      <w:r w:rsidRPr="004D10C0">
        <w:rPr>
          <w:sz w:val="32"/>
          <w:szCs w:val="32"/>
        </w:rPr>
        <w:t>5. Никулина О.В. Стратегические ориентиры инновационн</w:t>
      </w:r>
      <w:r w:rsidRPr="004D10C0">
        <w:rPr>
          <w:sz w:val="32"/>
          <w:szCs w:val="32"/>
        </w:rPr>
        <w:t>о</w:t>
      </w:r>
      <w:r w:rsidRPr="004D10C0">
        <w:rPr>
          <w:sz w:val="32"/>
          <w:szCs w:val="32"/>
        </w:rPr>
        <w:t>го развития экономики. Краснодар</w:t>
      </w:r>
      <w:r w:rsidRPr="004D10C0">
        <w:rPr>
          <w:sz w:val="32"/>
          <w:szCs w:val="32"/>
          <w:lang w:val="en-US"/>
        </w:rPr>
        <w:t>, 2010.</w:t>
      </w:r>
    </w:p>
    <w:p w:rsidR="00F4442E" w:rsidRPr="004D10C0" w:rsidRDefault="00F4442E" w:rsidP="00F4442E">
      <w:pPr>
        <w:pStyle w:val="a3"/>
        <w:ind w:firstLine="567"/>
        <w:jc w:val="both"/>
        <w:rPr>
          <w:sz w:val="32"/>
          <w:szCs w:val="32"/>
          <w:lang w:val="en-US"/>
        </w:rPr>
      </w:pPr>
      <w:proofErr w:type="gramStart"/>
      <w:r w:rsidRPr="004D10C0">
        <w:rPr>
          <w:sz w:val="32"/>
          <w:szCs w:val="32"/>
          <w:lang w:val="en-US"/>
        </w:rPr>
        <w:t xml:space="preserve">6. </w:t>
      </w:r>
      <w:proofErr w:type="spellStart"/>
      <w:r w:rsidRPr="004D10C0">
        <w:rPr>
          <w:sz w:val="32"/>
          <w:szCs w:val="32"/>
        </w:rPr>
        <w:t>Пино</w:t>
      </w:r>
      <w:proofErr w:type="spellEnd"/>
      <w:r w:rsidRPr="004D10C0">
        <w:rPr>
          <w:sz w:val="32"/>
          <w:szCs w:val="32"/>
        </w:rPr>
        <w:t xml:space="preserve"> Р</w:t>
      </w:r>
      <w:r w:rsidRPr="004D10C0">
        <w:rPr>
          <w:sz w:val="32"/>
          <w:szCs w:val="32"/>
          <w:lang w:val="en-US"/>
        </w:rPr>
        <w:t xml:space="preserve">. </w:t>
      </w:r>
      <w:r w:rsidRPr="004D10C0">
        <w:rPr>
          <w:sz w:val="32"/>
          <w:szCs w:val="32"/>
        </w:rPr>
        <w:t>Корпоративное</w:t>
      </w:r>
      <w:r w:rsidRPr="004D10C0">
        <w:rPr>
          <w:sz w:val="32"/>
          <w:szCs w:val="32"/>
          <w:lang w:val="en-US"/>
        </w:rPr>
        <w:t xml:space="preserve"> </w:t>
      </w:r>
      <w:r w:rsidRPr="004D10C0">
        <w:rPr>
          <w:sz w:val="32"/>
          <w:szCs w:val="32"/>
        </w:rPr>
        <w:t>айкидо</w:t>
      </w:r>
      <w:r w:rsidRPr="004D10C0">
        <w:rPr>
          <w:sz w:val="32"/>
          <w:szCs w:val="32"/>
          <w:lang w:val="en-US"/>
        </w:rPr>
        <w:t>.</w:t>
      </w:r>
      <w:proofErr w:type="gramEnd"/>
      <w:r w:rsidRPr="004D10C0">
        <w:rPr>
          <w:sz w:val="32"/>
          <w:szCs w:val="32"/>
          <w:lang w:val="en-US"/>
        </w:rPr>
        <w:t xml:space="preserve"> </w:t>
      </w:r>
      <w:r w:rsidRPr="004D10C0">
        <w:rPr>
          <w:sz w:val="32"/>
          <w:szCs w:val="32"/>
        </w:rPr>
        <w:t>СПб</w:t>
      </w:r>
      <w:r w:rsidRPr="004D10C0">
        <w:rPr>
          <w:sz w:val="32"/>
          <w:szCs w:val="32"/>
          <w:lang w:val="en-US"/>
        </w:rPr>
        <w:t>., 2001.</w:t>
      </w:r>
    </w:p>
    <w:p w:rsidR="002A63C2" w:rsidRPr="00F4442E" w:rsidRDefault="00F4442E" w:rsidP="00F4442E">
      <w:pPr>
        <w:pStyle w:val="a3"/>
        <w:ind w:firstLine="567"/>
        <w:jc w:val="both"/>
        <w:rPr>
          <w:sz w:val="32"/>
          <w:szCs w:val="32"/>
          <w:lang w:val="en-US"/>
        </w:rPr>
      </w:pPr>
      <w:r w:rsidRPr="004D10C0">
        <w:rPr>
          <w:sz w:val="32"/>
          <w:szCs w:val="32"/>
          <w:lang w:val="en-US"/>
        </w:rPr>
        <w:t xml:space="preserve">7. </w:t>
      </w:r>
      <w:proofErr w:type="spellStart"/>
      <w:r w:rsidRPr="004D10C0">
        <w:rPr>
          <w:sz w:val="32"/>
          <w:szCs w:val="32"/>
          <w:lang w:val="en-US"/>
        </w:rPr>
        <w:t>Doz</w:t>
      </w:r>
      <w:proofErr w:type="spellEnd"/>
      <w:r w:rsidRPr="004D10C0">
        <w:rPr>
          <w:sz w:val="32"/>
          <w:szCs w:val="32"/>
          <w:lang w:val="en-US"/>
        </w:rPr>
        <w:t xml:space="preserve"> Y.L., Hamel G., </w:t>
      </w:r>
      <w:proofErr w:type="spellStart"/>
      <w:r w:rsidRPr="004D10C0">
        <w:rPr>
          <w:sz w:val="32"/>
          <w:szCs w:val="32"/>
          <w:lang w:val="en-US"/>
        </w:rPr>
        <w:t>Prahalad</w:t>
      </w:r>
      <w:proofErr w:type="spellEnd"/>
      <w:r w:rsidRPr="004D10C0">
        <w:rPr>
          <w:sz w:val="32"/>
          <w:szCs w:val="32"/>
          <w:lang w:val="en-US"/>
        </w:rPr>
        <w:t xml:space="preserve"> C.K. “Collaborate with Your Competitors – and Win”, Harvard Business Review, 1989, vol. 67, p.</w:t>
      </w:r>
      <w:r>
        <w:rPr>
          <w:sz w:val="32"/>
          <w:szCs w:val="32"/>
          <w:lang w:val="en-US"/>
        </w:rPr>
        <w:t xml:space="preserve"> </w:t>
      </w:r>
      <w:r w:rsidRPr="004D10C0">
        <w:rPr>
          <w:sz w:val="32"/>
          <w:szCs w:val="32"/>
          <w:lang w:val="en-US"/>
        </w:rPr>
        <w:t>133-139.</w:t>
      </w:r>
      <w:r>
        <w:rPr>
          <w:sz w:val="32"/>
          <w:szCs w:val="32"/>
          <w:lang w:val="en-US"/>
        </w:rPr>
        <w:t xml:space="preserve"> </w:t>
      </w:r>
      <w:bookmarkStart w:id="0" w:name="_GoBack"/>
      <w:bookmarkEnd w:id="0"/>
    </w:p>
    <w:sectPr w:rsidR="002A63C2" w:rsidRPr="00F4442E" w:rsidSect="00DF14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2E"/>
    <w:rsid w:val="002A63C2"/>
    <w:rsid w:val="00DF14CF"/>
    <w:rsid w:val="00F4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2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444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4442E"/>
    <w:rPr>
      <w:rFonts w:ascii="Times New Roman" w:eastAsia="Times New Roman" w:hAnsi="Times New Roman" w:cs="Times New Roman"/>
    </w:rPr>
  </w:style>
  <w:style w:type="paragraph" w:styleId="a3">
    <w:name w:val="endnote text"/>
    <w:basedOn w:val="a"/>
    <w:link w:val="a4"/>
    <w:rsid w:val="00F4442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F4442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2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444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4442E"/>
    <w:rPr>
      <w:rFonts w:ascii="Times New Roman" w:eastAsia="Times New Roman" w:hAnsi="Times New Roman" w:cs="Times New Roman"/>
    </w:rPr>
  </w:style>
  <w:style w:type="paragraph" w:styleId="a3">
    <w:name w:val="endnote text"/>
    <w:basedOn w:val="a"/>
    <w:link w:val="a4"/>
    <w:rsid w:val="00F4442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F444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3073</Characters>
  <Application>Microsoft Macintosh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2015-12-05T17:46:00Z</dcterms:created>
  <dcterms:modified xsi:type="dcterms:W3CDTF">2015-12-05T17:46:00Z</dcterms:modified>
</cp:coreProperties>
</file>